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8D5" w:rsidRDefault="008008D5" w:rsidP="008008D5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графах 8 и 9 раздела 2 "Расходы бюджета" Сведений (ф. 0503164) отражаются соответственно код и наименование причины, повлиявшей на наличие указанных отклонений: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0" w:name="017629"/>
      <w:bookmarkEnd w:id="0"/>
      <w:r>
        <w:rPr>
          <w:rFonts w:ascii="Arial" w:hAnsi="Arial" w:cs="Arial"/>
          <w:color w:val="000000"/>
          <w:sz w:val="23"/>
          <w:szCs w:val="23"/>
        </w:rPr>
        <w:t>01 - отсутствие нормативных документов, определяющих порядок выделения и (или) использования средств бюджетов;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" w:name="017630"/>
      <w:bookmarkEnd w:id="1"/>
      <w:r>
        <w:rPr>
          <w:rFonts w:ascii="Arial" w:hAnsi="Arial" w:cs="Arial"/>
          <w:color w:val="000000"/>
          <w:sz w:val="23"/>
          <w:szCs w:val="23"/>
        </w:rPr>
        <w:t>02 - отказ открытого акционерного общества от проведения эмиссии;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" w:name="017631"/>
      <w:bookmarkEnd w:id="2"/>
      <w:r>
        <w:rPr>
          <w:rFonts w:ascii="Arial" w:hAnsi="Arial" w:cs="Arial"/>
          <w:color w:val="000000"/>
          <w:sz w:val="23"/>
          <w:szCs w:val="23"/>
        </w:rPr>
        <w:t>03 - осуществление взноса в соответствии с произведенной эмиссией акций;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" w:name="017632"/>
      <w:bookmarkEnd w:id="3"/>
      <w:r>
        <w:rPr>
          <w:rFonts w:ascii="Arial" w:hAnsi="Arial" w:cs="Arial"/>
          <w:color w:val="000000"/>
          <w:sz w:val="23"/>
          <w:szCs w:val="23"/>
        </w:rPr>
        <w:t>04 - экономия, сложившаяся по результатам проведения конкурсных процедур;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4" w:name="017633"/>
      <w:bookmarkEnd w:id="4"/>
      <w:r>
        <w:rPr>
          <w:rFonts w:ascii="Arial" w:hAnsi="Arial" w:cs="Arial"/>
          <w:color w:val="000000"/>
          <w:sz w:val="23"/>
          <w:szCs w:val="23"/>
        </w:rPr>
        <w:t>05 - невозможность заключения государственного контракта по итогам конкурса в связи с отсутствием претендентов (поставщиков, подрядчиков, исполнителей);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5" w:name="017634"/>
      <w:bookmarkEnd w:id="5"/>
      <w:r>
        <w:rPr>
          <w:rFonts w:ascii="Arial" w:hAnsi="Arial" w:cs="Arial"/>
          <w:color w:val="000000"/>
          <w:sz w:val="23"/>
          <w:szCs w:val="23"/>
        </w:rPr>
        <w:t>06 - отсутствие положительного заключения государственного учреждения, уполномоченного на проведение государственной экспертизы проектной документации и результатов инженерных изысканий;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6" w:name="017635"/>
      <w:bookmarkEnd w:id="6"/>
      <w:r>
        <w:rPr>
          <w:rFonts w:ascii="Arial" w:hAnsi="Arial" w:cs="Arial"/>
          <w:color w:val="000000"/>
          <w:sz w:val="23"/>
          <w:szCs w:val="23"/>
        </w:rPr>
        <w:t>07 - нарушение подрядными организациями сроков исполнения и иных условий контрактов, не повлекшее судебные процедуры;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7" w:name="017636"/>
      <w:bookmarkEnd w:id="7"/>
      <w:r>
        <w:rPr>
          <w:rFonts w:ascii="Arial" w:hAnsi="Arial" w:cs="Arial"/>
          <w:color w:val="000000"/>
          <w:sz w:val="23"/>
          <w:szCs w:val="23"/>
        </w:rPr>
        <w:t>08 - нарушение подрядными организациями сроков исполнения и иных условий контрактов, повлекшее судебные процедуры;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8" w:name="017637"/>
      <w:bookmarkEnd w:id="8"/>
      <w:r>
        <w:rPr>
          <w:rFonts w:ascii="Arial" w:hAnsi="Arial" w:cs="Arial"/>
          <w:color w:val="000000"/>
          <w:sz w:val="23"/>
          <w:szCs w:val="23"/>
        </w:rPr>
        <w:t>09 - несвоевременность представления исполнителями работ (поставщиками, подрядчиками) документов для расчетов;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9" w:name="017638"/>
      <w:bookmarkEnd w:id="9"/>
      <w:r>
        <w:rPr>
          <w:rFonts w:ascii="Arial" w:hAnsi="Arial" w:cs="Arial"/>
          <w:color w:val="000000"/>
          <w:sz w:val="23"/>
          <w:szCs w:val="23"/>
        </w:rPr>
        <w:t>10 - оплата работ "по факту" на основании актов выполненных работ;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0" w:name="017639"/>
      <w:bookmarkEnd w:id="10"/>
      <w:r>
        <w:rPr>
          <w:rFonts w:ascii="Arial" w:hAnsi="Arial" w:cs="Arial"/>
          <w:color w:val="000000"/>
          <w:sz w:val="23"/>
          <w:szCs w:val="23"/>
        </w:rPr>
        <w:t>11 - нарушение публично-правовым образованием сроков исполнения и иных условий соглашений;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1" w:name="017640"/>
      <w:bookmarkEnd w:id="11"/>
      <w:r>
        <w:rPr>
          <w:rFonts w:ascii="Arial" w:hAnsi="Arial" w:cs="Arial"/>
          <w:color w:val="000000"/>
          <w:sz w:val="23"/>
          <w:szCs w:val="23"/>
        </w:rPr>
        <w:t xml:space="preserve">12 - невыполнение публично-правовым образованием обязательств по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долевому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софинансированию</w:t>
      </w:r>
      <w:proofErr w:type="spellEnd"/>
      <w:r>
        <w:rPr>
          <w:rFonts w:ascii="Arial" w:hAnsi="Arial" w:cs="Arial"/>
          <w:color w:val="000000"/>
          <w:sz w:val="23"/>
          <w:szCs w:val="23"/>
        </w:rPr>
        <w:t>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2" w:name="017641"/>
      <w:bookmarkEnd w:id="12"/>
      <w:r>
        <w:rPr>
          <w:rFonts w:ascii="Arial" w:hAnsi="Arial" w:cs="Arial"/>
          <w:color w:val="000000"/>
          <w:sz w:val="23"/>
          <w:szCs w:val="23"/>
        </w:rPr>
        <w:t>13 - перечисление межбюджетных трансфертов в пределах сумм, необходимых для оплаты денежных обязательств по расходам получателей средств соответствующего бюджета;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3" w:name="017642"/>
      <w:bookmarkEnd w:id="13"/>
      <w:r>
        <w:rPr>
          <w:rFonts w:ascii="Arial" w:hAnsi="Arial" w:cs="Arial"/>
          <w:color w:val="000000"/>
          <w:sz w:val="23"/>
          <w:szCs w:val="23"/>
        </w:rPr>
        <w:t>14 - более медленные, чем планировалось, темпы реализации проектов, в том числе в рамках соглашений с международными финансовыми организациями;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4" w:name="017643"/>
      <w:bookmarkEnd w:id="14"/>
      <w:r>
        <w:rPr>
          <w:rFonts w:ascii="Arial" w:hAnsi="Arial" w:cs="Arial"/>
          <w:color w:val="000000"/>
          <w:sz w:val="23"/>
          <w:szCs w:val="23"/>
        </w:rPr>
        <w:t>15 - перенос сроков реализации международных проектов (программ);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5" w:name="017644"/>
      <w:bookmarkEnd w:id="15"/>
      <w:r>
        <w:rPr>
          <w:rFonts w:ascii="Arial" w:hAnsi="Arial" w:cs="Arial"/>
          <w:color w:val="000000"/>
          <w:sz w:val="23"/>
          <w:szCs w:val="23"/>
        </w:rPr>
        <w:t>16 - курсовая разница;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6" w:name="017645"/>
      <w:bookmarkEnd w:id="16"/>
      <w:r>
        <w:rPr>
          <w:rFonts w:ascii="Arial" w:hAnsi="Arial" w:cs="Arial"/>
          <w:color w:val="000000"/>
          <w:sz w:val="23"/>
          <w:szCs w:val="23"/>
        </w:rPr>
        <w:t>17 - проведение реорганизационных мероприятий;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7" w:name="017646"/>
      <w:bookmarkEnd w:id="17"/>
      <w:r>
        <w:rPr>
          <w:rFonts w:ascii="Arial" w:hAnsi="Arial" w:cs="Arial"/>
          <w:color w:val="000000"/>
          <w:sz w:val="23"/>
          <w:szCs w:val="23"/>
        </w:rPr>
        <w:t>18 - отсутствие решений соответственно Президента Российской Федерации, Правительства Российской Федерации, высшего должностного лица субъекта Российской Федерации, высшего исполнительного органа государственной власти субъекта Российской Федерации, главы муниципального образования, местной администрации (исполнительно-распорядительного органа муниципального образования) об использовании бюджетных ассигнований;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8" w:name="017647"/>
      <w:bookmarkEnd w:id="18"/>
      <w:r>
        <w:rPr>
          <w:rFonts w:ascii="Arial" w:hAnsi="Arial" w:cs="Arial"/>
          <w:color w:val="000000"/>
          <w:sz w:val="23"/>
          <w:szCs w:val="23"/>
        </w:rPr>
        <w:t>19 - заявительный характер субсидирования организаций, производителей товаров, работ и услуг;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19" w:name="017648"/>
      <w:bookmarkEnd w:id="19"/>
      <w:r>
        <w:rPr>
          <w:rFonts w:ascii="Arial" w:hAnsi="Arial" w:cs="Arial"/>
          <w:color w:val="000000"/>
          <w:sz w:val="23"/>
          <w:szCs w:val="23"/>
        </w:rPr>
        <w:t>20 - предоставление организациями - получателями субсидий некорректного (неполного) пакета документов для осуществления выплат;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0" w:name="017649"/>
      <w:bookmarkEnd w:id="20"/>
      <w:r>
        <w:rPr>
          <w:rFonts w:ascii="Arial" w:hAnsi="Arial" w:cs="Arial"/>
          <w:color w:val="000000"/>
          <w:sz w:val="23"/>
          <w:szCs w:val="23"/>
        </w:rPr>
        <w:t>21 - заявительный характер выплаты пособий и компенсаций;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1" w:name="017650"/>
      <w:bookmarkEnd w:id="21"/>
      <w:r>
        <w:rPr>
          <w:rFonts w:ascii="Arial" w:hAnsi="Arial" w:cs="Arial"/>
          <w:color w:val="000000"/>
          <w:sz w:val="23"/>
          <w:szCs w:val="23"/>
        </w:rPr>
        <w:t xml:space="preserve">22 - уменьшение численности получателей выплат, пособий и компенсаций по сравнению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с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запланированной;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2" w:name="017651"/>
      <w:bookmarkEnd w:id="22"/>
      <w:r>
        <w:rPr>
          <w:rFonts w:ascii="Arial" w:hAnsi="Arial" w:cs="Arial"/>
          <w:color w:val="000000"/>
          <w:sz w:val="23"/>
          <w:szCs w:val="23"/>
        </w:rPr>
        <w:t>23 - отсутствие гарантийных случаев;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3" w:name="017652"/>
      <w:bookmarkEnd w:id="23"/>
      <w:r>
        <w:rPr>
          <w:rFonts w:ascii="Arial" w:hAnsi="Arial" w:cs="Arial"/>
          <w:color w:val="000000"/>
          <w:sz w:val="23"/>
          <w:szCs w:val="23"/>
        </w:rPr>
        <w:t>24 - длительность проведения конкурсных процедур;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4" w:name="017653"/>
      <w:bookmarkEnd w:id="24"/>
      <w:r>
        <w:rPr>
          <w:rFonts w:ascii="Arial" w:hAnsi="Arial" w:cs="Arial"/>
          <w:color w:val="000000"/>
          <w:sz w:val="23"/>
          <w:szCs w:val="23"/>
        </w:rPr>
        <w:t>25 - отсутствие проектно-сметной документации;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5" w:name="017654"/>
      <w:bookmarkEnd w:id="25"/>
      <w:r>
        <w:rPr>
          <w:rFonts w:ascii="Arial" w:hAnsi="Arial" w:cs="Arial"/>
          <w:color w:val="000000"/>
          <w:sz w:val="23"/>
          <w:szCs w:val="23"/>
        </w:rPr>
        <w:lastRenderedPageBreak/>
        <w:t>26 - наличие иных ограничений по финансированию строек и объектов, включенных в адресную инвестиционную программу (федеральную адресную инвестиционную программу);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6" w:name="017655"/>
      <w:bookmarkEnd w:id="26"/>
      <w:r>
        <w:rPr>
          <w:rFonts w:ascii="Arial" w:hAnsi="Arial" w:cs="Arial"/>
          <w:color w:val="000000"/>
          <w:sz w:val="23"/>
          <w:szCs w:val="23"/>
        </w:rPr>
        <w:t>27 - необходимость внесения изменений в целевые программы (федеральные целевые программы) и (или) по адресной инвестиционной программе (федеральной адресной инвестиционной программе);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7" w:name="017656"/>
      <w:bookmarkEnd w:id="27"/>
      <w:r>
        <w:rPr>
          <w:rFonts w:ascii="Arial" w:hAnsi="Arial" w:cs="Arial"/>
          <w:color w:val="000000"/>
          <w:sz w:val="23"/>
          <w:szCs w:val="23"/>
        </w:rPr>
        <w:t>28 - поэтапная оплата работ в соответствии с условиями заключенных государственных контрактов;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8" w:name="017657"/>
      <w:bookmarkEnd w:id="28"/>
      <w:r>
        <w:rPr>
          <w:rFonts w:ascii="Arial" w:hAnsi="Arial" w:cs="Arial"/>
          <w:color w:val="000000"/>
          <w:sz w:val="23"/>
          <w:szCs w:val="23"/>
        </w:rPr>
        <w:t>29 - сезонность осуществления расходов;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29" w:name="017658"/>
      <w:bookmarkEnd w:id="29"/>
      <w:r>
        <w:rPr>
          <w:rFonts w:ascii="Arial" w:hAnsi="Arial" w:cs="Arial"/>
          <w:color w:val="000000"/>
          <w:sz w:val="23"/>
          <w:szCs w:val="23"/>
        </w:rPr>
        <w:t>30 - длительность процедур проведения эмиссии акций и передачи их в собственность публично-правового образования;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0" w:name="017659"/>
      <w:bookmarkEnd w:id="30"/>
      <w:r>
        <w:rPr>
          <w:rFonts w:ascii="Arial" w:hAnsi="Arial" w:cs="Arial"/>
          <w:color w:val="000000"/>
          <w:sz w:val="23"/>
          <w:szCs w:val="23"/>
        </w:rPr>
        <w:t>31 - осуществление взносов в уставные капиталы акционерных обще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ств в ср</w:t>
      </w:r>
      <w:proofErr w:type="gramEnd"/>
      <w:r>
        <w:rPr>
          <w:rFonts w:ascii="Arial" w:hAnsi="Arial" w:cs="Arial"/>
          <w:color w:val="000000"/>
          <w:sz w:val="23"/>
          <w:szCs w:val="23"/>
        </w:rPr>
        <w:t>оки, предусмотренные договорами (соглашениями);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1" w:name="017660"/>
      <w:bookmarkEnd w:id="31"/>
      <w:r>
        <w:rPr>
          <w:rFonts w:ascii="Arial" w:hAnsi="Arial" w:cs="Arial"/>
          <w:color w:val="000000"/>
          <w:sz w:val="23"/>
          <w:szCs w:val="23"/>
        </w:rPr>
        <w:t>32 - длительность конкурсного отбора публично-правовых образований;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2" w:name="017661"/>
      <w:bookmarkEnd w:id="32"/>
      <w:r>
        <w:rPr>
          <w:rFonts w:ascii="Arial" w:hAnsi="Arial" w:cs="Arial"/>
          <w:color w:val="000000"/>
          <w:sz w:val="23"/>
          <w:szCs w:val="23"/>
        </w:rPr>
        <w:t>33 - отсутствие соглашений с публично-правовым образованием;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3" w:name="017662"/>
      <w:bookmarkEnd w:id="33"/>
      <w:r>
        <w:rPr>
          <w:rFonts w:ascii="Arial" w:hAnsi="Arial" w:cs="Arial"/>
          <w:color w:val="000000"/>
          <w:sz w:val="23"/>
          <w:szCs w:val="23"/>
        </w:rPr>
        <w:t>34 - специфика проектных процедур международных финансовых организаций, в соответствии с которыми расходование средств осуществляется в конце года;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4" w:name="017663"/>
      <w:bookmarkEnd w:id="34"/>
      <w:r>
        <w:rPr>
          <w:rFonts w:ascii="Arial" w:hAnsi="Arial" w:cs="Arial"/>
          <w:color w:val="000000"/>
          <w:sz w:val="23"/>
          <w:szCs w:val="23"/>
        </w:rPr>
        <w:t>35 - экономия, сложившаяся по результатам выполнения работ;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5" w:name="017664"/>
      <w:bookmarkEnd w:id="35"/>
      <w:r>
        <w:rPr>
          <w:rFonts w:ascii="Arial" w:hAnsi="Arial" w:cs="Arial"/>
          <w:color w:val="000000"/>
          <w:sz w:val="23"/>
          <w:szCs w:val="23"/>
        </w:rPr>
        <w:t>36 - климатические условия, препятствующие должному исполнению контракта;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6" w:name="017665"/>
      <w:bookmarkEnd w:id="36"/>
      <w:r>
        <w:rPr>
          <w:rFonts w:ascii="Arial" w:hAnsi="Arial" w:cs="Arial"/>
          <w:color w:val="000000"/>
          <w:sz w:val="23"/>
          <w:szCs w:val="23"/>
        </w:rPr>
        <w:t>37 - позднее доведение (перераспределение) денежных средств;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7" w:name="017666"/>
      <w:bookmarkEnd w:id="37"/>
      <w:r>
        <w:rPr>
          <w:rFonts w:ascii="Arial" w:hAnsi="Arial" w:cs="Arial"/>
          <w:color w:val="000000"/>
          <w:sz w:val="23"/>
          <w:szCs w:val="23"/>
        </w:rPr>
        <w:t>38 - изменение объемов выплат по отпускам (академическим, декретным);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8" w:name="017667"/>
      <w:bookmarkEnd w:id="38"/>
      <w:r>
        <w:rPr>
          <w:rFonts w:ascii="Arial" w:hAnsi="Arial" w:cs="Arial"/>
          <w:color w:val="000000"/>
          <w:sz w:val="23"/>
          <w:szCs w:val="23"/>
        </w:rPr>
        <w:t>39 - наличие остатков в связи с применением регрессивной шкалы по страховым взносам;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9" w:name="017668"/>
      <w:bookmarkEnd w:id="39"/>
      <w:r>
        <w:rPr>
          <w:rFonts w:ascii="Arial" w:hAnsi="Arial" w:cs="Arial"/>
          <w:color w:val="000000"/>
          <w:sz w:val="23"/>
          <w:szCs w:val="23"/>
        </w:rPr>
        <w:t>40 - изменением численности получателей денежных средств (сотрудников, студентов, аспирантов);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40" w:name="017669"/>
      <w:bookmarkEnd w:id="40"/>
      <w:r>
        <w:rPr>
          <w:rFonts w:ascii="Arial" w:hAnsi="Arial" w:cs="Arial"/>
          <w:color w:val="000000"/>
          <w:sz w:val="23"/>
          <w:szCs w:val="23"/>
        </w:rPr>
        <w:t>99 - иные причины.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41" w:name="026050"/>
      <w:bookmarkStart w:id="42" w:name="018848"/>
      <w:bookmarkEnd w:id="41"/>
      <w:bookmarkEnd w:id="42"/>
      <w:r>
        <w:rPr>
          <w:rFonts w:ascii="Arial" w:hAnsi="Arial" w:cs="Arial"/>
          <w:color w:val="000000"/>
          <w:sz w:val="23"/>
          <w:szCs w:val="23"/>
        </w:rPr>
        <w:t>В случае наличия нескольких причин, повлиявших на наличие отклонений, указывается код причины, оказавшей наибольшее влияние. В Таблице N 13 Пояснительной записки </w:t>
      </w:r>
      <w:hyperlink r:id="rId4" w:history="1">
        <w:r>
          <w:rPr>
            <w:rStyle w:val="a3"/>
            <w:rFonts w:ascii="Arial" w:hAnsi="Arial" w:cs="Arial"/>
            <w:color w:val="3C5F87"/>
            <w:sz w:val="23"/>
            <w:szCs w:val="23"/>
            <w:bdr w:val="none" w:sz="0" w:space="0" w:color="auto" w:frame="1"/>
          </w:rPr>
          <w:t>(ф. 0503160)</w:t>
        </w:r>
      </w:hyperlink>
      <w:r>
        <w:rPr>
          <w:rFonts w:ascii="Arial" w:hAnsi="Arial" w:cs="Arial"/>
          <w:color w:val="000000"/>
          <w:sz w:val="23"/>
          <w:szCs w:val="23"/>
        </w:rPr>
        <w:t> приводятся соответствующие пояснения по причинам отклонений.</w:t>
      </w:r>
    </w:p>
    <w:p w:rsidR="008008D5" w:rsidRDefault="008008D5" w:rsidP="008008D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43" w:name="026051"/>
      <w:bookmarkStart w:id="44" w:name="017670"/>
      <w:bookmarkEnd w:id="43"/>
      <w:bookmarkEnd w:id="44"/>
      <w:r>
        <w:rPr>
          <w:rFonts w:ascii="Arial" w:hAnsi="Arial" w:cs="Arial"/>
          <w:color w:val="000000"/>
          <w:sz w:val="23"/>
          <w:szCs w:val="23"/>
        </w:rPr>
        <w:t>Информация о причинах отклонения от планового процента исполнения, отраженная по коду 99 "Иные причины" в графе 8 раздела 2 "Расходы бюджета" Сведения (ф. 0503164), приводится в Таблице N 13 Пояснительной записки (ф. 0503160).</w:t>
      </w:r>
    </w:p>
    <w:p w:rsidR="00A10F0A" w:rsidRDefault="00A10F0A"/>
    <w:sectPr w:rsidR="00A10F0A" w:rsidSect="00A10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8D5"/>
    <w:rsid w:val="008008D5"/>
    <w:rsid w:val="00A10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800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008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dact.ru/law/prikaz-minfina-rf-ot-28122010-n-191n/instruktsiia-o-poriadke-sostavleniia-i/prilozhenie-n-1/poiasnitelnaia-zapiska-forma-po-oku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4155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</cp:revision>
  <dcterms:created xsi:type="dcterms:W3CDTF">2024-03-18T13:42:00Z</dcterms:created>
  <dcterms:modified xsi:type="dcterms:W3CDTF">2024-03-18T13:42:00Z</dcterms:modified>
</cp:coreProperties>
</file>